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613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ARI Strategic Planning Form</w:t>
      </w:r>
    </w:p>
    <w:p w:rsidR="00C64AFB" w:rsidRPr="00C64AFB" w:rsidRDefault="00C64AFB" w:rsidP="00C64AFB">
      <w:pPr>
        <w:jc w:val="center"/>
        <w:rPr>
          <w:rFonts w:ascii="Comic Sans MS" w:hAnsi="Comic Sans MS"/>
          <w:b/>
          <w:sz w:val="24"/>
          <w:szCs w:val="24"/>
        </w:rPr>
      </w:pPr>
      <w:r w:rsidRPr="00C64AFB">
        <w:rPr>
          <w:rFonts w:ascii="Comic Sans MS" w:hAnsi="Comic Sans MS"/>
          <w:b/>
          <w:sz w:val="24"/>
          <w:szCs w:val="24"/>
        </w:rPr>
        <w:t>Alabama History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C64AFB" w:rsidTr="00C64AFB"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CD48F9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CD48F9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  <w:tc>
          <w:tcPr>
            <w:tcW w:w="3192" w:type="dxa"/>
          </w:tcPr>
          <w:p w:rsidR="00C64AFB" w:rsidRPr="00C64AFB" w:rsidRDefault="00FE1DB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 xml:space="preserve">Chapter </w:t>
            </w:r>
            <w:r w:rsidR="00CD48F9">
              <w:rPr>
                <w:rFonts w:ascii="Comic Sans MS" w:hAnsi="Comic Sans MS"/>
                <w:b/>
                <w:sz w:val="24"/>
                <w:szCs w:val="24"/>
              </w:rPr>
              <w:t>3</w:t>
            </w:r>
          </w:p>
        </w:tc>
      </w:tr>
      <w:tr w:rsidR="00C64AFB" w:rsidTr="00C64AFB"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Before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During</w:t>
            </w:r>
          </w:p>
        </w:tc>
        <w:tc>
          <w:tcPr>
            <w:tcW w:w="3192" w:type="dxa"/>
          </w:tcPr>
          <w:p w:rsidR="00C64AFB" w:rsidRPr="00C64AFB" w:rsidRDefault="00C64AFB" w:rsidP="00C64AFB">
            <w:pPr>
              <w:jc w:val="center"/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After</w:t>
            </w:r>
          </w:p>
        </w:tc>
      </w:tr>
      <w:tr w:rsidR="00C64AFB" w:rsidTr="00A82346">
        <w:trPr>
          <w:trHeight w:val="9890"/>
        </w:trPr>
        <w:tc>
          <w:tcPr>
            <w:tcW w:w="3192" w:type="dxa"/>
          </w:tcPr>
          <w:p w:rsidR="000D07BA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C64AFB" w:rsidRPr="00CD48F9" w:rsidRDefault="00CD48F9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Introduce the Revolutionary War and connect to previous knowledge</w:t>
            </w:r>
          </w:p>
          <w:p w:rsidR="000D07BA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F50E06" w:rsidRDefault="00F50E0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Quick Write</w:t>
            </w:r>
          </w:p>
          <w:p w:rsidR="00E00704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  <w:r w:rsidR="00A82346">
              <w:rPr>
                <w:rFonts w:ascii="Comic Sans MS" w:hAnsi="Comic Sans MS"/>
                <w:sz w:val="24"/>
                <w:szCs w:val="24"/>
              </w:rPr>
              <w:t xml:space="preserve"> </w:t>
            </w:r>
          </w:p>
          <w:p w:rsidR="000D07BA" w:rsidRPr="00A82346" w:rsidRDefault="00E00704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1.  </w:t>
            </w:r>
            <w:r w:rsidR="00F50E06">
              <w:rPr>
                <w:rFonts w:ascii="Comic Sans MS" w:hAnsi="Comic Sans MS"/>
                <w:sz w:val="24"/>
                <w:szCs w:val="24"/>
              </w:rPr>
              <w:t>Pass out index cards to students.</w:t>
            </w:r>
          </w:p>
          <w:p w:rsidR="000D07BA" w:rsidRDefault="00F50E0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2.  Write the words Revolutionary War on the board or overhead.  </w:t>
            </w:r>
          </w:p>
          <w:p w:rsidR="000D07BA" w:rsidRDefault="00F50E0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3. Give students 2 minutes to write whatever comes to their minds relative to the concept.  They may write freely using single words, phrases, sentences, etc.  </w:t>
            </w:r>
          </w:p>
          <w:p w:rsidR="00C64AFB" w:rsidRPr="00F50E06" w:rsidRDefault="00F50E0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4. After time is called students may volunteer to share their thoughts on the subject.</w:t>
            </w:r>
          </w:p>
        </w:tc>
        <w:tc>
          <w:tcPr>
            <w:tcW w:w="3192" w:type="dxa"/>
            <w:shd w:val="clear" w:color="auto" w:fill="auto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A82346" w:rsidRPr="00A82346" w:rsidRDefault="00A8234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Make connection with text and enhance comprehension through short readings and oral discussions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Pr="00A82346" w:rsidRDefault="00A82346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Say Something</w:t>
            </w:r>
          </w:p>
          <w:p w:rsidR="00A82346" w:rsidRDefault="00C64AFB" w:rsidP="00A82346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A82346" w:rsidRDefault="00E00704" w:rsidP="00A8234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Choose text for the students to read and have them work in pairs.</w:t>
            </w:r>
          </w:p>
          <w:p w:rsidR="00E00704" w:rsidRDefault="00E00704" w:rsidP="00A8234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Designate a stopping place.</w:t>
            </w:r>
          </w:p>
          <w:p w:rsidR="00E00704" w:rsidRDefault="00E00704" w:rsidP="00A8234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Have students read to the stopping point and </w:t>
            </w:r>
            <w:proofErr w:type="spellStart"/>
            <w:r>
              <w:rPr>
                <w:rFonts w:ascii="Comic Sans MS" w:hAnsi="Comic Sans MS"/>
                <w:sz w:val="24"/>
                <w:szCs w:val="24"/>
              </w:rPr>
              <w:t>the”say</w:t>
            </w:r>
            <w:proofErr w:type="spellEnd"/>
            <w:r>
              <w:rPr>
                <w:rFonts w:ascii="Comic Sans MS" w:hAnsi="Comic Sans MS"/>
                <w:sz w:val="24"/>
                <w:szCs w:val="24"/>
              </w:rPr>
              <w:t xml:space="preserve"> something” about the text to their partners.</w:t>
            </w:r>
          </w:p>
          <w:p w:rsidR="00E00704" w:rsidRPr="00A82346" w:rsidRDefault="00E00704" w:rsidP="00A82346">
            <w:pPr>
              <w:pStyle w:val="ListParagraph"/>
              <w:numPr>
                <w:ilvl w:val="0"/>
                <w:numId w:val="3"/>
              </w:num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Repeat steps 2 and 3 until they finish reading the text.</w:t>
            </w:r>
          </w:p>
        </w:tc>
        <w:tc>
          <w:tcPr>
            <w:tcW w:w="3192" w:type="dxa"/>
          </w:tcPr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 w:rsidRPr="00C64AFB">
              <w:rPr>
                <w:rFonts w:ascii="Comic Sans MS" w:hAnsi="Comic Sans MS"/>
                <w:b/>
                <w:sz w:val="24"/>
                <w:szCs w:val="24"/>
              </w:rPr>
              <w:t>Purpose:</w:t>
            </w:r>
          </w:p>
          <w:p w:rsidR="00E00704" w:rsidRPr="00E00704" w:rsidRDefault="00E00704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Provide a structure for conversing about a topic and provide opportunity for critical thinking</w:t>
            </w:r>
          </w:p>
          <w:p w:rsidR="00C64AFB" w:rsidRP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Strategy:</w:t>
            </w:r>
          </w:p>
          <w:p w:rsidR="00C64AFB" w:rsidRDefault="000F7F2E" w:rsidP="00C64AFB">
            <w:pPr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Venn Diagram</w:t>
            </w:r>
          </w:p>
          <w:p w:rsidR="00C64AFB" w:rsidRDefault="00C64AFB" w:rsidP="00C64AFB">
            <w:pPr>
              <w:rPr>
                <w:rFonts w:ascii="Comic Sans MS" w:hAnsi="Comic Sans MS"/>
                <w:b/>
                <w:sz w:val="24"/>
                <w:szCs w:val="24"/>
              </w:rPr>
            </w:pPr>
            <w:r>
              <w:rPr>
                <w:rFonts w:ascii="Comic Sans MS" w:hAnsi="Comic Sans MS"/>
                <w:b/>
                <w:sz w:val="24"/>
                <w:szCs w:val="24"/>
              </w:rPr>
              <w:t>Procedure:</w:t>
            </w:r>
          </w:p>
          <w:p w:rsidR="00647DB7" w:rsidRPr="00647DB7" w:rsidRDefault="00647DB7" w:rsidP="000F7F2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0"/>
                <w:szCs w:val="20"/>
              </w:rPr>
            </w:pPr>
            <w:r>
              <w:rPr>
                <w:rFonts w:ascii="Comic Sans MS" w:hAnsi="Comic Sans MS"/>
                <w:sz w:val="20"/>
                <w:szCs w:val="20"/>
              </w:rPr>
              <w:t>Draw two</w:t>
            </w:r>
            <w:r w:rsidR="000F7F2E" w:rsidRPr="00647DB7">
              <w:rPr>
                <w:rFonts w:ascii="Comic Sans MS" w:hAnsi="Comic Sans MS"/>
                <w:sz w:val="20"/>
                <w:szCs w:val="20"/>
              </w:rPr>
              <w:t xml:space="preserve"> circles overlapping on the board or </w:t>
            </w:r>
            <w:proofErr w:type="spellStart"/>
            <w:proofErr w:type="gramStart"/>
            <w:r w:rsidR="000F7F2E" w:rsidRPr="00647DB7">
              <w:rPr>
                <w:rFonts w:ascii="Comic Sans MS" w:hAnsi="Comic Sans MS"/>
                <w:sz w:val="20"/>
                <w:szCs w:val="20"/>
              </w:rPr>
              <w:t>elmo</w:t>
            </w:r>
            <w:proofErr w:type="spellEnd"/>
            <w:proofErr w:type="gramEnd"/>
            <w:r w:rsidR="000F7F2E" w:rsidRPr="00647DB7">
              <w:rPr>
                <w:rFonts w:ascii="Comic Sans MS" w:hAnsi="Comic Sans MS"/>
                <w:sz w:val="20"/>
                <w:szCs w:val="20"/>
              </w:rPr>
              <w:t xml:space="preserve">.  </w:t>
            </w:r>
            <w:r w:rsidR="00E00704" w:rsidRPr="00647DB7">
              <w:rPr>
                <w:rFonts w:ascii="Comic Sans MS" w:hAnsi="Comic Sans MS"/>
                <w:sz w:val="20"/>
                <w:szCs w:val="20"/>
              </w:rPr>
              <w:t xml:space="preserve"> Write the questi</w:t>
            </w:r>
            <w:r w:rsidR="000F7F2E" w:rsidRPr="00647DB7">
              <w:rPr>
                <w:rFonts w:ascii="Comic Sans MS" w:hAnsi="Comic Sans MS"/>
                <w:sz w:val="20"/>
                <w:szCs w:val="20"/>
              </w:rPr>
              <w:t xml:space="preserve">on “How was the way pioneers settled Alabama different from or the same as the way Indians settled Alabama?” above the diagram. </w:t>
            </w:r>
          </w:p>
          <w:p w:rsidR="000F7F2E" w:rsidRPr="000F7F2E" w:rsidRDefault="00647DB7" w:rsidP="000F7F2E">
            <w:pPr>
              <w:pStyle w:val="ListParagraph"/>
              <w:numPr>
                <w:ilvl w:val="0"/>
                <w:numId w:val="4"/>
              </w:numPr>
              <w:rPr>
                <w:rFonts w:ascii="Comic Sans MS" w:hAnsi="Comic Sans MS"/>
                <w:sz w:val="24"/>
                <w:szCs w:val="24"/>
              </w:rPr>
            </w:pPr>
            <w:r w:rsidRPr="00647DB7">
              <w:rPr>
                <w:rFonts w:ascii="Comic Sans MS" w:hAnsi="Comic Sans MS"/>
                <w:sz w:val="20"/>
                <w:szCs w:val="20"/>
              </w:rPr>
              <w:t>Fill in the diagram having students find facts in the text.  You may</w:t>
            </w:r>
            <w:r>
              <w:rPr>
                <w:rFonts w:ascii="Comic Sans MS" w:hAnsi="Comic Sans MS"/>
                <w:sz w:val="20"/>
                <w:szCs w:val="20"/>
              </w:rPr>
              <w:t xml:space="preserve"> want to work this together the</w:t>
            </w:r>
            <w:r w:rsidRPr="00647DB7">
              <w:rPr>
                <w:rFonts w:ascii="Comic Sans MS" w:hAnsi="Comic Sans MS"/>
                <w:sz w:val="20"/>
                <w:szCs w:val="20"/>
              </w:rPr>
              <w:t xml:space="preserve"> first time if students are </w:t>
            </w:r>
            <w:r>
              <w:rPr>
                <w:rFonts w:ascii="Comic Sans MS" w:hAnsi="Comic Sans MS"/>
                <w:sz w:val="20"/>
                <w:szCs w:val="20"/>
              </w:rPr>
              <w:t>not familiar with Venn Diagrams or model with another question.</w:t>
            </w:r>
            <w:r w:rsidRPr="00647DB7">
              <w:rPr>
                <w:rFonts w:ascii="Comic Sans MS" w:hAnsi="Comic Sans MS"/>
                <w:sz w:val="20"/>
                <w:szCs w:val="20"/>
              </w:rPr>
              <w:t xml:space="preserve">  If they are</w:t>
            </w:r>
            <w:r>
              <w:rPr>
                <w:rFonts w:ascii="Comic Sans MS" w:hAnsi="Comic Sans MS"/>
                <w:sz w:val="20"/>
                <w:szCs w:val="20"/>
              </w:rPr>
              <w:t xml:space="preserve"> familiar,</w:t>
            </w:r>
            <w:bookmarkStart w:id="0" w:name="_GoBack"/>
            <w:bookmarkEnd w:id="0"/>
            <w:r w:rsidRPr="00647DB7">
              <w:rPr>
                <w:rFonts w:ascii="Comic Sans MS" w:hAnsi="Comic Sans MS"/>
                <w:sz w:val="20"/>
                <w:szCs w:val="20"/>
              </w:rPr>
              <w:t xml:space="preserve"> have them do this on poster board or large whiteboard in small groups and compare</w:t>
            </w:r>
            <w:r w:rsidR="000F7F2E" w:rsidRPr="00647DB7">
              <w:rPr>
                <w:rFonts w:ascii="Comic Sans MS" w:hAnsi="Comic Sans MS"/>
                <w:sz w:val="20"/>
                <w:szCs w:val="20"/>
              </w:rPr>
              <w:t xml:space="preserve"> </w:t>
            </w:r>
            <w:r>
              <w:rPr>
                <w:rFonts w:ascii="Comic Sans MS" w:hAnsi="Comic Sans MS"/>
                <w:sz w:val="20"/>
                <w:szCs w:val="20"/>
              </w:rPr>
              <w:t xml:space="preserve">information when finished.  </w:t>
            </w: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  <w:p w:rsidR="00C64AFB" w:rsidRDefault="00C64AFB" w:rsidP="00C64AFB">
            <w:pPr>
              <w:rPr>
                <w:rFonts w:ascii="Comic Sans MS" w:hAnsi="Comic Sans MS"/>
                <w:sz w:val="24"/>
                <w:szCs w:val="24"/>
              </w:rPr>
            </w:pPr>
          </w:p>
        </w:tc>
      </w:tr>
    </w:tbl>
    <w:p w:rsidR="00C64AFB" w:rsidRPr="00C64AFB" w:rsidRDefault="00C64AFB" w:rsidP="00C64AFB">
      <w:pPr>
        <w:jc w:val="center"/>
        <w:rPr>
          <w:rFonts w:ascii="Comic Sans MS" w:hAnsi="Comic Sans MS"/>
          <w:sz w:val="24"/>
          <w:szCs w:val="24"/>
        </w:rPr>
      </w:pPr>
    </w:p>
    <w:sectPr w:rsidR="00C64AFB" w:rsidRPr="00C64A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7338A"/>
    <w:multiLevelType w:val="hybridMultilevel"/>
    <w:tmpl w:val="422E6F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C81FF7"/>
    <w:multiLevelType w:val="hybridMultilevel"/>
    <w:tmpl w:val="DEAE73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6FC5AD1"/>
    <w:multiLevelType w:val="hybridMultilevel"/>
    <w:tmpl w:val="2CC021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850FBE"/>
    <w:multiLevelType w:val="hybridMultilevel"/>
    <w:tmpl w:val="5234E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AFB"/>
    <w:rsid w:val="000D07BA"/>
    <w:rsid w:val="000F7F2E"/>
    <w:rsid w:val="00640705"/>
    <w:rsid w:val="00647DB7"/>
    <w:rsid w:val="00961D93"/>
    <w:rsid w:val="00A82346"/>
    <w:rsid w:val="00C64AFB"/>
    <w:rsid w:val="00CD48F9"/>
    <w:rsid w:val="00E00704"/>
    <w:rsid w:val="00F50E06"/>
    <w:rsid w:val="00FE1DBB"/>
    <w:rsid w:val="00FE36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34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64A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A823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240</Words>
  <Characters>1371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Brenda Lea</dc:creator>
  <cp:lastModifiedBy>Brenda Lea</cp:lastModifiedBy>
  <cp:revision>4</cp:revision>
  <dcterms:created xsi:type="dcterms:W3CDTF">2011-11-15T00:45:00Z</dcterms:created>
  <dcterms:modified xsi:type="dcterms:W3CDTF">2011-11-15T01:16:00Z</dcterms:modified>
</cp:coreProperties>
</file>